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89FA8" w14:textId="7818FF55" w:rsidR="004813AE" w:rsidRPr="00004FD1" w:rsidRDefault="00B7234F">
      <w:pPr>
        <w:rPr>
          <w:rFonts w:ascii="Century Schoolbook" w:hAnsi="Century Schoolbook"/>
          <w:b/>
          <w:bCs/>
          <w:sz w:val="24"/>
          <w:szCs w:val="24"/>
          <w:u w:val="single"/>
        </w:rPr>
      </w:pPr>
      <w:r w:rsidRPr="00004FD1">
        <w:rPr>
          <w:rFonts w:ascii="Century Schoolbook" w:hAnsi="Century Schoolbook"/>
          <w:b/>
          <w:bCs/>
          <w:sz w:val="24"/>
          <w:szCs w:val="24"/>
          <w:u w:val="single"/>
        </w:rPr>
        <w:t>EO 2020-70</w:t>
      </w:r>
      <w:r w:rsidR="00004FD1">
        <w:rPr>
          <w:rFonts w:ascii="Century Schoolbook" w:hAnsi="Century Schoolbook"/>
          <w:b/>
          <w:bCs/>
          <w:sz w:val="24"/>
          <w:szCs w:val="24"/>
          <w:u w:val="single"/>
        </w:rPr>
        <w:t>:</w:t>
      </w:r>
      <w:r w:rsidR="00004FD1" w:rsidRPr="00004FD1">
        <w:rPr>
          <w:rFonts w:ascii="Century Schoolbook" w:hAnsi="Century Schoolbook"/>
          <w:b/>
          <w:bCs/>
          <w:sz w:val="24"/>
          <w:szCs w:val="24"/>
          <w:u w:val="single"/>
        </w:rPr>
        <w:t xml:space="preserve"> Summary of Changes Compared to EO 2020-59</w:t>
      </w:r>
    </w:p>
    <w:p w14:paraId="2923D39F" w14:textId="094CAE18" w:rsidR="00B7234F" w:rsidRDefault="00B7234F" w:rsidP="00B7234F">
      <w:pPr>
        <w:pStyle w:val="ListParagraph"/>
        <w:numPr>
          <w:ilvl w:val="0"/>
          <w:numId w:val="1"/>
        </w:numPr>
        <w:rPr>
          <w:rFonts w:ascii="Century Schoolbook" w:hAnsi="Century Schoolbook"/>
          <w:sz w:val="24"/>
          <w:szCs w:val="24"/>
        </w:rPr>
      </w:pPr>
      <w:r w:rsidRPr="00B7234F">
        <w:rPr>
          <w:rFonts w:ascii="Century Schoolbook" w:hAnsi="Century Schoolbook"/>
          <w:sz w:val="24"/>
          <w:szCs w:val="24"/>
        </w:rPr>
        <w:t>Rescinds 2020-59</w:t>
      </w:r>
    </w:p>
    <w:p w14:paraId="5DBF7E39" w14:textId="33F9F4F0" w:rsidR="00B7234F" w:rsidRDefault="00B7234F" w:rsidP="00B7234F">
      <w:pPr>
        <w:pStyle w:val="ListParagraph"/>
        <w:numPr>
          <w:ilvl w:val="0"/>
          <w:numId w:val="1"/>
        </w:numPr>
        <w:rPr>
          <w:rFonts w:ascii="Century Schoolbook" w:hAnsi="Century Schoolbook"/>
          <w:sz w:val="24"/>
          <w:szCs w:val="24"/>
        </w:rPr>
      </w:pPr>
      <w:r>
        <w:rPr>
          <w:rFonts w:ascii="Century Schoolbook" w:hAnsi="Century Schoolbook"/>
          <w:sz w:val="24"/>
          <w:szCs w:val="24"/>
        </w:rPr>
        <w:t>Remains in effect to May 15, 2020</w:t>
      </w:r>
    </w:p>
    <w:p w14:paraId="173662D2" w14:textId="2A539F15" w:rsidR="00B7234F" w:rsidRDefault="00B7234F" w:rsidP="00B7234F">
      <w:pPr>
        <w:pStyle w:val="ListParagraph"/>
        <w:numPr>
          <w:ilvl w:val="0"/>
          <w:numId w:val="1"/>
        </w:numPr>
        <w:rPr>
          <w:rFonts w:ascii="Century Schoolbook" w:hAnsi="Century Schoolbook"/>
          <w:sz w:val="24"/>
          <w:szCs w:val="24"/>
        </w:rPr>
      </w:pPr>
      <w:r>
        <w:rPr>
          <w:rFonts w:ascii="Century Schoolbook" w:hAnsi="Century Schoolbook"/>
          <w:sz w:val="24"/>
          <w:szCs w:val="24"/>
        </w:rPr>
        <w:t xml:space="preserve">Prohibitions gatherings and exceptions for individuals remain the same, except individuals may now leave home and travel as necessary to view a real-estate listing by appointment as permitted by the order. </w:t>
      </w:r>
    </w:p>
    <w:p w14:paraId="650AB488" w14:textId="16BAE470" w:rsidR="00B7234F" w:rsidRPr="00B7234F" w:rsidRDefault="00B7234F" w:rsidP="00B7234F">
      <w:pPr>
        <w:rPr>
          <w:rFonts w:ascii="Century Schoolbook" w:hAnsi="Century Schoolbook"/>
          <w:b/>
          <w:bCs/>
          <w:sz w:val="24"/>
          <w:szCs w:val="24"/>
          <w:u w:val="single"/>
        </w:rPr>
      </w:pPr>
      <w:r w:rsidRPr="00B7234F">
        <w:rPr>
          <w:rFonts w:ascii="Century Schoolbook" w:hAnsi="Century Schoolbook"/>
          <w:b/>
          <w:bCs/>
          <w:sz w:val="24"/>
          <w:szCs w:val="24"/>
          <w:u w:val="single"/>
        </w:rPr>
        <w:t>Government Activities</w:t>
      </w:r>
    </w:p>
    <w:p w14:paraId="55B10E61" w14:textId="10C2B1FD" w:rsidR="00B7234F" w:rsidRDefault="00B7234F" w:rsidP="00B7234F">
      <w:pPr>
        <w:pStyle w:val="ListParagraph"/>
        <w:numPr>
          <w:ilvl w:val="0"/>
          <w:numId w:val="1"/>
        </w:numPr>
        <w:rPr>
          <w:rFonts w:ascii="Century Schoolbook" w:hAnsi="Century Schoolbook"/>
          <w:sz w:val="24"/>
          <w:szCs w:val="24"/>
        </w:rPr>
      </w:pPr>
      <w:r>
        <w:rPr>
          <w:rFonts w:ascii="Century Schoolbook" w:hAnsi="Century Schoolbook"/>
          <w:sz w:val="24"/>
          <w:szCs w:val="24"/>
        </w:rPr>
        <w:t xml:space="preserve">The language regarding in-person government activities has changed. </w:t>
      </w:r>
    </w:p>
    <w:p w14:paraId="0ED1AE3B" w14:textId="5134B156" w:rsidR="00B7234F" w:rsidRDefault="00B7234F" w:rsidP="00B7234F">
      <w:pPr>
        <w:pStyle w:val="ListParagraph"/>
        <w:numPr>
          <w:ilvl w:val="0"/>
          <w:numId w:val="1"/>
        </w:numPr>
        <w:rPr>
          <w:rFonts w:ascii="Century Schoolbook" w:hAnsi="Century Schoolbook"/>
          <w:sz w:val="24"/>
          <w:szCs w:val="24"/>
        </w:rPr>
      </w:pPr>
      <w:r>
        <w:rPr>
          <w:rFonts w:ascii="Century Schoolbook" w:hAnsi="Century Schoolbook"/>
          <w:sz w:val="24"/>
          <w:szCs w:val="24"/>
        </w:rPr>
        <w:t xml:space="preserve">Now all in-person government activities are suspended </w:t>
      </w:r>
      <w:r>
        <w:rPr>
          <w:rFonts w:ascii="Century Schoolbook" w:hAnsi="Century Schoolbook"/>
          <w:i/>
          <w:iCs/>
          <w:sz w:val="24"/>
          <w:szCs w:val="24"/>
        </w:rPr>
        <w:t>unless</w:t>
      </w:r>
      <w:r>
        <w:rPr>
          <w:rFonts w:ascii="Century Schoolbook" w:hAnsi="Century Schoolbook"/>
          <w:sz w:val="24"/>
          <w:szCs w:val="24"/>
        </w:rPr>
        <w:t>:</w:t>
      </w:r>
    </w:p>
    <w:p w14:paraId="6D841445" w14:textId="18330091" w:rsidR="00B7234F" w:rsidRDefault="00B7234F" w:rsidP="00B7234F">
      <w:pPr>
        <w:pStyle w:val="ListParagraph"/>
        <w:numPr>
          <w:ilvl w:val="1"/>
          <w:numId w:val="1"/>
        </w:numPr>
        <w:rPr>
          <w:rFonts w:ascii="Century Schoolbook" w:hAnsi="Century Schoolbook"/>
          <w:sz w:val="24"/>
          <w:szCs w:val="24"/>
        </w:rPr>
      </w:pPr>
      <w:r>
        <w:rPr>
          <w:rFonts w:ascii="Century Schoolbook" w:hAnsi="Century Schoolbook"/>
          <w:sz w:val="24"/>
          <w:szCs w:val="24"/>
        </w:rPr>
        <w:t>They are performed by critical infrastructure workers in LE, public safety or first responders as defined Sec. 8-9</w:t>
      </w:r>
    </w:p>
    <w:p w14:paraId="77A9835A" w14:textId="18A67386" w:rsidR="005D2EED" w:rsidRDefault="005D2EED" w:rsidP="00B7234F">
      <w:pPr>
        <w:pStyle w:val="ListParagraph"/>
        <w:numPr>
          <w:ilvl w:val="1"/>
          <w:numId w:val="1"/>
        </w:numPr>
        <w:rPr>
          <w:rFonts w:ascii="Century Schoolbook" w:hAnsi="Century Schoolbook"/>
          <w:sz w:val="24"/>
          <w:szCs w:val="24"/>
        </w:rPr>
      </w:pPr>
      <w:r>
        <w:rPr>
          <w:rFonts w:ascii="Century Schoolbook" w:hAnsi="Century Schoolbook"/>
          <w:sz w:val="24"/>
          <w:szCs w:val="24"/>
        </w:rPr>
        <w:t>They are performed by workers permitted to resume work under section 10.</w:t>
      </w:r>
    </w:p>
    <w:p w14:paraId="47FAFB1B" w14:textId="175A527A" w:rsidR="00B7234F" w:rsidRDefault="00B7234F" w:rsidP="00B7234F">
      <w:pPr>
        <w:pStyle w:val="ListParagraph"/>
        <w:numPr>
          <w:ilvl w:val="1"/>
          <w:numId w:val="1"/>
        </w:numPr>
        <w:rPr>
          <w:rFonts w:ascii="Century Schoolbook" w:hAnsi="Century Schoolbook"/>
          <w:sz w:val="24"/>
          <w:szCs w:val="24"/>
        </w:rPr>
      </w:pPr>
      <w:r>
        <w:rPr>
          <w:rFonts w:ascii="Century Schoolbook" w:hAnsi="Century Schoolbook"/>
          <w:sz w:val="24"/>
          <w:szCs w:val="24"/>
        </w:rPr>
        <w:t>They are necessary to support the activities of workers described in Sec. 8-10 of the order.</w:t>
      </w:r>
    </w:p>
    <w:p w14:paraId="7F1ADAC6" w14:textId="52FB38B4" w:rsidR="00B7234F" w:rsidRPr="005D2EED" w:rsidRDefault="00B7234F" w:rsidP="00B7234F">
      <w:pPr>
        <w:pStyle w:val="ListParagraph"/>
        <w:numPr>
          <w:ilvl w:val="1"/>
          <w:numId w:val="1"/>
        </w:numPr>
        <w:rPr>
          <w:rFonts w:ascii="Century Schoolbook" w:hAnsi="Century Schoolbook"/>
          <w:sz w:val="24"/>
          <w:szCs w:val="24"/>
        </w:rPr>
      </w:pPr>
      <w:r>
        <w:rPr>
          <w:rFonts w:ascii="Century Schoolbook" w:hAnsi="Century Schoolbook"/>
          <w:sz w:val="24"/>
          <w:szCs w:val="24"/>
        </w:rPr>
        <w:t xml:space="preserve">They involve public transit, trash pick-up and disposal </w:t>
      </w:r>
      <w:r w:rsidR="005D2EED">
        <w:rPr>
          <w:rFonts w:ascii="Century Schoolbook" w:hAnsi="Century Schoolbook"/>
          <w:sz w:val="24"/>
          <w:szCs w:val="24"/>
        </w:rPr>
        <w:t>(</w:t>
      </w:r>
      <w:r w:rsidR="005D2EED" w:rsidRPr="005D2EED">
        <w:rPr>
          <w:rFonts w:ascii="Century Schoolbook" w:hAnsi="Century Schoolbook"/>
          <w:sz w:val="24"/>
          <w:szCs w:val="24"/>
        </w:rPr>
        <w:t xml:space="preserve">including recycling and composting), </w:t>
      </w:r>
      <w:r w:rsidR="00304A99" w:rsidRPr="005D2EED">
        <w:rPr>
          <w:rFonts w:ascii="Century Schoolbook" w:hAnsi="Century Schoolbook"/>
          <w:sz w:val="24"/>
          <w:szCs w:val="24"/>
        </w:rPr>
        <w:t>and</w:t>
      </w:r>
      <w:r w:rsidR="005D2EED" w:rsidRPr="005D2EED">
        <w:rPr>
          <w:rFonts w:ascii="Century Schoolbook" w:hAnsi="Century Schoolbook"/>
          <w:sz w:val="24"/>
          <w:szCs w:val="24"/>
        </w:rPr>
        <w:t xml:space="preserve"> the maintenance of safe and sanitary public parks so as to allow for outdoor activity permitted under this order.</w:t>
      </w:r>
      <w:r w:rsidR="005D2EED">
        <w:rPr>
          <w:rFonts w:ascii="Century Schoolbook" w:hAnsi="Century Schoolbook"/>
          <w:sz w:val="24"/>
          <w:szCs w:val="24"/>
        </w:rPr>
        <w:t xml:space="preserve"> </w:t>
      </w:r>
      <w:r w:rsidR="005D2EED" w:rsidRPr="005D2EED">
        <w:rPr>
          <w:rFonts w:ascii="Century Schoolbook" w:hAnsi="Century Schoolbook"/>
          <w:i/>
          <w:iCs/>
          <w:sz w:val="24"/>
          <w:szCs w:val="24"/>
        </w:rPr>
        <w:t>Added to this group is management and oversight of elections.</w:t>
      </w:r>
    </w:p>
    <w:p w14:paraId="5FBB5243" w14:textId="47344AF1" w:rsidR="005D2EED" w:rsidRDefault="005D2EED" w:rsidP="00B7234F">
      <w:pPr>
        <w:pStyle w:val="ListParagraph"/>
        <w:numPr>
          <w:ilvl w:val="1"/>
          <w:numId w:val="1"/>
        </w:numPr>
        <w:rPr>
          <w:rFonts w:ascii="Century Schoolbook" w:hAnsi="Century Schoolbook"/>
          <w:sz w:val="24"/>
          <w:szCs w:val="24"/>
        </w:rPr>
      </w:pPr>
      <w:r>
        <w:rPr>
          <w:rFonts w:ascii="Century Schoolbook" w:hAnsi="Century Schoolbook"/>
          <w:sz w:val="24"/>
          <w:szCs w:val="24"/>
        </w:rPr>
        <w:t>Those necessary for minimum basic operations.</w:t>
      </w:r>
    </w:p>
    <w:p w14:paraId="3C2BEA06" w14:textId="7C241F02" w:rsidR="005D2EED" w:rsidRDefault="005D2EED" w:rsidP="00B7234F">
      <w:pPr>
        <w:pStyle w:val="ListParagraph"/>
        <w:numPr>
          <w:ilvl w:val="1"/>
          <w:numId w:val="1"/>
        </w:numPr>
        <w:rPr>
          <w:rFonts w:ascii="Century Schoolbook" w:hAnsi="Century Schoolbook"/>
          <w:sz w:val="24"/>
          <w:szCs w:val="24"/>
        </w:rPr>
      </w:pPr>
      <w:r>
        <w:rPr>
          <w:rFonts w:ascii="Century Schoolbook" w:hAnsi="Century Schoolbook"/>
          <w:sz w:val="24"/>
          <w:szCs w:val="24"/>
        </w:rPr>
        <w:t>Government activities must be performed with social distancing practices in Sec. 11.</w:t>
      </w:r>
    </w:p>
    <w:p w14:paraId="10C68F2F" w14:textId="1FE5DE3B" w:rsidR="005D2EED" w:rsidRDefault="005D2EED" w:rsidP="005D2EED">
      <w:pPr>
        <w:rPr>
          <w:rFonts w:ascii="Century Schoolbook" w:hAnsi="Century Schoolbook"/>
          <w:sz w:val="24"/>
          <w:szCs w:val="24"/>
        </w:rPr>
      </w:pPr>
      <w:r>
        <w:rPr>
          <w:rFonts w:ascii="Century Schoolbook" w:hAnsi="Century Schoolbook"/>
          <w:b/>
          <w:bCs/>
          <w:sz w:val="24"/>
          <w:szCs w:val="24"/>
          <w:u w:val="single"/>
        </w:rPr>
        <w:t>Resumed Activities</w:t>
      </w:r>
    </w:p>
    <w:p w14:paraId="508B3AA6" w14:textId="07DBBCDC" w:rsidR="005D2EED" w:rsidRDefault="005D2EED" w:rsidP="005D2EED">
      <w:pPr>
        <w:rPr>
          <w:rFonts w:ascii="Century Schoolbook" w:hAnsi="Century Schoolbook"/>
          <w:sz w:val="24"/>
          <w:szCs w:val="24"/>
        </w:rPr>
      </w:pPr>
      <w:r>
        <w:rPr>
          <w:rFonts w:ascii="Century Schoolbook" w:hAnsi="Century Schoolbook"/>
          <w:sz w:val="24"/>
          <w:szCs w:val="24"/>
        </w:rPr>
        <w:t>Added to resumed activities effective 12:01 a.m. May 7, 2020:</w:t>
      </w:r>
    </w:p>
    <w:p w14:paraId="13E909C2" w14:textId="021CC887" w:rsidR="005D2EED" w:rsidRDefault="005D2EED" w:rsidP="005D2EED">
      <w:pPr>
        <w:pStyle w:val="ListParagraph"/>
        <w:numPr>
          <w:ilvl w:val="0"/>
          <w:numId w:val="2"/>
        </w:numPr>
        <w:rPr>
          <w:rFonts w:ascii="Century Schoolbook" w:hAnsi="Century Schoolbook"/>
          <w:sz w:val="24"/>
          <w:szCs w:val="24"/>
        </w:rPr>
      </w:pPr>
      <w:r>
        <w:rPr>
          <w:rFonts w:ascii="Century Schoolbook" w:hAnsi="Century Schoolbook"/>
          <w:sz w:val="24"/>
          <w:szCs w:val="24"/>
        </w:rPr>
        <w:t>Workers perform</w:t>
      </w:r>
      <w:r w:rsidR="00304A99">
        <w:rPr>
          <w:rFonts w:ascii="Century Schoolbook" w:hAnsi="Century Schoolbook"/>
          <w:sz w:val="24"/>
          <w:szCs w:val="24"/>
        </w:rPr>
        <w:t>ing</w:t>
      </w:r>
      <w:r>
        <w:rPr>
          <w:rFonts w:ascii="Century Schoolbook" w:hAnsi="Century Schoolbook"/>
          <w:sz w:val="24"/>
          <w:szCs w:val="24"/>
        </w:rPr>
        <w:t xml:space="preserve"> work traditionally and primarily performed outdoors including but not limited to forestry workers, outdoor power equipment technicians, parking enforcement workers, and similar workers.</w:t>
      </w:r>
    </w:p>
    <w:p w14:paraId="2404946D" w14:textId="046CA7CE" w:rsidR="005D2EED" w:rsidRDefault="00540C04" w:rsidP="005D2EED">
      <w:pPr>
        <w:pStyle w:val="ListParagraph"/>
        <w:numPr>
          <w:ilvl w:val="1"/>
          <w:numId w:val="2"/>
        </w:numPr>
        <w:rPr>
          <w:rFonts w:ascii="Century Schoolbook" w:hAnsi="Century Schoolbook"/>
          <w:sz w:val="24"/>
          <w:szCs w:val="24"/>
        </w:rPr>
      </w:pPr>
      <w:r>
        <w:rPr>
          <w:rFonts w:ascii="Century Schoolbook" w:hAnsi="Century Schoolbook"/>
          <w:sz w:val="24"/>
          <w:szCs w:val="24"/>
        </w:rPr>
        <w:t xml:space="preserve">Subject to social </w:t>
      </w:r>
      <w:r w:rsidR="005D2EED">
        <w:rPr>
          <w:rFonts w:ascii="Century Schoolbook" w:hAnsi="Century Schoolbook"/>
          <w:sz w:val="24"/>
          <w:szCs w:val="24"/>
        </w:rPr>
        <w:t>distancing as provided in Sec. 11(h)</w:t>
      </w:r>
    </w:p>
    <w:p w14:paraId="74D4A6AB" w14:textId="77777777" w:rsidR="00540C04" w:rsidRDefault="005D2EED" w:rsidP="005D2EED">
      <w:pPr>
        <w:pStyle w:val="ListParagraph"/>
        <w:numPr>
          <w:ilvl w:val="0"/>
          <w:numId w:val="2"/>
        </w:numPr>
        <w:rPr>
          <w:rFonts w:ascii="Century Schoolbook" w:hAnsi="Century Schoolbook"/>
          <w:sz w:val="24"/>
          <w:szCs w:val="24"/>
        </w:rPr>
      </w:pPr>
      <w:r>
        <w:rPr>
          <w:rFonts w:ascii="Century Schoolbook" w:hAnsi="Century Schoolbook"/>
          <w:sz w:val="24"/>
          <w:szCs w:val="24"/>
        </w:rPr>
        <w:t xml:space="preserve">Workers in construction industry, including building trades (plumbers, </w:t>
      </w:r>
      <w:r w:rsidRPr="005D2EED">
        <w:rPr>
          <w:rFonts w:ascii="Century Schoolbook" w:hAnsi="Century Schoolbook"/>
          <w:sz w:val="24"/>
          <w:szCs w:val="24"/>
        </w:rPr>
        <w:t>electricians, HVAC technicians, and similar workers</w:t>
      </w:r>
    </w:p>
    <w:p w14:paraId="11CBC926" w14:textId="4FDB7F6B" w:rsidR="005D2EED" w:rsidRDefault="00540C04" w:rsidP="00540C04">
      <w:pPr>
        <w:pStyle w:val="ListParagraph"/>
        <w:numPr>
          <w:ilvl w:val="1"/>
          <w:numId w:val="2"/>
        </w:numPr>
        <w:rPr>
          <w:rFonts w:ascii="Century Schoolbook" w:hAnsi="Century Schoolbook"/>
          <w:sz w:val="24"/>
          <w:szCs w:val="24"/>
        </w:rPr>
      </w:pPr>
      <w:r>
        <w:rPr>
          <w:rFonts w:ascii="Century Schoolbook" w:hAnsi="Century Schoolbook"/>
          <w:sz w:val="24"/>
          <w:szCs w:val="24"/>
        </w:rPr>
        <w:t xml:space="preserve">Subject to </w:t>
      </w:r>
      <w:r w:rsidR="005D2EED" w:rsidRPr="005D2EED">
        <w:rPr>
          <w:rFonts w:ascii="Century Schoolbook" w:hAnsi="Century Schoolbook"/>
          <w:sz w:val="24"/>
          <w:szCs w:val="24"/>
        </w:rPr>
        <w:t>social-distancing rules described in section 11(i)</w:t>
      </w:r>
    </w:p>
    <w:p w14:paraId="32B41838" w14:textId="5CC97A77" w:rsidR="00540C04" w:rsidRDefault="00540C04" w:rsidP="00540C04">
      <w:pPr>
        <w:pStyle w:val="ListParagraph"/>
        <w:numPr>
          <w:ilvl w:val="0"/>
          <w:numId w:val="3"/>
        </w:numPr>
        <w:rPr>
          <w:rFonts w:ascii="Century Schoolbook" w:hAnsi="Century Schoolbook"/>
          <w:sz w:val="24"/>
          <w:szCs w:val="24"/>
        </w:rPr>
      </w:pPr>
      <w:r>
        <w:rPr>
          <w:rFonts w:ascii="Century Schoolbook" w:hAnsi="Century Schoolbook"/>
          <w:sz w:val="24"/>
          <w:szCs w:val="24"/>
        </w:rPr>
        <w:t>W</w:t>
      </w:r>
      <w:r w:rsidRPr="00540C04">
        <w:rPr>
          <w:rFonts w:ascii="Century Schoolbook" w:hAnsi="Century Schoolbook"/>
          <w:sz w:val="24"/>
          <w:szCs w:val="24"/>
        </w:rPr>
        <w:t>orkers in the real-estate industry, including agents, appraisers, brokers, inspectors, surveyors, and registers of deeds, provided that</w:t>
      </w:r>
      <w:r>
        <w:rPr>
          <w:rFonts w:ascii="Century Schoolbook" w:hAnsi="Century Schoolbook"/>
          <w:sz w:val="24"/>
          <w:szCs w:val="24"/>
        </w:rPr>
        <w:t>:</w:t>
      </w:r>
    </w:p>
    <w:p w14:paraId="119EAC63" w14:textId="77777777" w:rsid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Any showings, inspections, appraisals, photography or videography, or final walk-throughs must be performed by appointment and must be limited to no more than four people on the premises at any one time.</w:t>
      </w:r>
    </w:p>
    <w:p w14:paraId="386C0531" w14:textId="69E888C8" w:rsid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No in-person open houses are permitted.</w:t>
      </w:r>
    </w:p>
    <w:p w14:paraId="59DA4827" w14:textId="0FAAD923" w:rsid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lastRenderedPageBreak/>
        <w:t>Private showings may only be arranged for owner-occupied homes, vacant homes, vacant land, commercial property, and industrial property.</w:t>
      </w:r>
    </w:p>
    <w:p w14:paraId="2858BB6E" w14:textId="68E96617" w:rsidR="00540C04" w:rsidRDefault="00540C04" w:rsidP="00540C04">
      <w:pPr>
        <w:pStyle w:val="ListParagraph"/>
        <w:numPr>
          <w:ilvl w:val="0"/>
          <w:numId w:val="3"/>
        </w:numPr>
        <w:rPr>
          <w:rFonts w:ascii="Century Schoolbook" w:hAnsi="Century Schoolbook"/>
          <w:sz w:val="24"/>
          <w:szCs w:val="24"/>
        </w:rPr>
      </w:pPr>
      <w:r>
        <w:rPr>
          <w:rFonts w:ascii="Century Schoolbook" w:hAnsi="Century Schoolbook"/>
          <w:sz w:val="24"/>
          <w:szCs w:val="24"/>
        </w:rPr>
        <w:t>W</w:t>
      </w:r>
      <w:r w:rsidRPr="00540C04">
        <w:rPr>
          <w:rFonts w:ascii="Century Schoolbook" w:hAnsi="Century Schoolbook"/>
          <w:sz w:val="24"/>
          <w:szCs w:val="24"/>
        </w:rPr>
        <w:t>orkers necessary to the manufacture of goods that support workplace modification to forestall the spread of COVID-19 infections.</w:t>
      </w:r>
    </w:p>
    <w:p w14:paraId="5CFE7A0A" w14:textId="2957B979" w:rsidR="00540C04" w:rsidRDefault="00540C04" w:rsidP="00540C04">
      <w:pPr>
        <w:pStyle w:val="ListParagraph"/>
        <w:numPr>
          <w:ilvl w:val="0"/>
          <w:numId w:val="3"/>
        </w:numPr>
        <w:rPr>
          <w:rFonts w:ascii="Century Schoolbook" w:hAnsi="Century Schoolbook"/>
          <w:sz w:val="24"/>
          <w:szCs w:val="24"/>
        </w:rPr>
      </w:pPr>
      <w:r>
        <w:rPr>
          <w:rFonts w:ascii="Century Schoolbook" w:hAnsi="Century Schoolbook"/>
          <w:sz w:val="24"/>
          <w:szCs w:val="24"/>
        </w:rPr>
        <w:t>Businesses or operations in the construction industry must:</w:t>
      </w:r>
    </w:p>
    <w:p w14:paraId="355FB3F5" w14:textId="3C760C37" w:rsidR="00540C04" w:rsidRPr="00540C04" w:rsidRDefault="00540C04" w:rsidP="00540C04">
      <w:pPr>
        <w:pStyle w:val="ListParagraph"/>
        <w:numPr>
          <w:ilvl w:val="1"/>
          <w:numId w:val="3"/>
        </w:numPr>
        <w:rPr>
          <w:rFonts w:ascii="Century Schoolbook" w:hAnsi="Century Schoolbook"/>
          <w:sz w:val="24"/>
          <w:szCs w:val="24"/>
        </w:rPr>
      </w:pPr>
      <w:r>
        <w:rPr>
          <w:rFonts w:ascii="Century Schoolbook" w:hAnsi="Century Schoolbook"/>
          <w:sz w:val="24"/>
          <w:szCs w:val="24"/>
        </w:rPr>
        <w:t xml:space="preserve">Prohibit </w:t>
      </w:r>
      <w:r w:rsidRPr="00540C04">
        <w:rPr>
          <w:rFonts w:ascii="Century Schoolbook" w:hAnsi="Century Schoolbook"/>
          <w:sz w:val="24"/>
          <w:szCs w:val="24"/>
        </w:rPr>
        <w:t>gatherings of any size in which people cannot maintain six feet of distance from one another.</w:t>
      </w:r>
    </w:p>
    <w:p w14:paraId="338789E8" w14:textId="3665D023"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Limit in-person interaction with clients and patrons to the maximum extent possible and barring any such interaction in which people cannot maintain six feet of distance from one another.</w:t>
      </w:r>
    </w:p>
    <w:p w14:paraId="71C26331" w14:textId="13768B6D"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Provid</w:t>
      </w:r>
      <w:r>
        <w:rPr>
          <w:rFonts w:ascii="Century Schoolbook" w:hAnsi="Century Schoolbook"/>
          <w:sz w:val="24"/>
          <w:szCs w:val="24"/>
        </w:rPr>
        <w:t>e</w:t>
      </w:r>
      <w:r w:rsidRPr="00540C04">
        <w:rPr>
          <w:rFonts w:ascii="Century Schoolbook" w:hAnsi="Century Schoolbook"/>
          <w:sz w:val="24"/>
          <w:szCs w:val="24"/>
        </w:rPr>
        <w:t xml:space="preserve"> personal protective equipment such as gloves, goggles, face shields, and face masks as appropriate for the activity being performed.</w:t>
      </w:r>
    </w:p>
    <w:p w14:paraId="49644DCE" w14:textId="597A55C5"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Adopt protocols to limit the sharing of tools and equipment to the maximum extent possible and to ensure frequent and thorough cleaning of tools, equipment, and frequently touched surfaces.</w:t>
      </w:r>
    </w:p>
    <w:p w14:paraId="6BAF290E" w14:textId="77777777"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Designate a site-specific supervisor to monitor and oversee the implementation of COVID-19 control strategies developed under subsection (a) of this section. The supervisor must remain on-site at all times during activities. An on-site worker may be designated to perform the supervisory role.</w:t>
      </w:r>
    </w:p>
    <w:p w14:paraId="39C6F992" w14:textId="7797BE4C"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Conduct a daily entry screening protocol for workers and visitors entering the worksite, including a questionnaire covering symptoms and exposure to people with possible COVID-19, together with, if possible, a temperature screening.</w:t>
      </w:r>
    </w:p>
    <w:p w14:paraId="216116B4" w14:textId="3CA123DD"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Create dedicated entry point(s) at every worksite, if possible, for daily screening or in the alternative issue stickers or other indicators to workers to show that they received a screening before entering the worksite that day.</w:t>
      </w:r>
    </w:p>
    <w:p w14:paraId="24B0C7DE" w14:textId="425093D6"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Require face shields or masks to be worn when workers cannot consistently maintain six feet of separation from other workers.</w:t>
      </w:r>
    </w:p>
    <w:p w14:paraId="18C4AEDE" w14:textId="0A48E1DC"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 xml:space="preserve">Provide instructions for the distribution of </w:t>
      </w:r>
      <w:r>
        <w:rPr>
          <w:rFonts w:ascii="Century Schoolbook" w:hAnsi="Century Schoolbook"/>
          <w:sz w:val="24"/>
          <w:szCs w:val="24"/>
        </w:rPr>
        <w:t>PPE</w:t>
      </w:r>
      <w:r w:rsidRPr="00540C04">
        <w:rPr>
          <w:rFonts w:ascii="Century Schoolbook" w:hAnsi="Century Schoolbook"/>
          <w:sz w:val="24"/>
          <w:szCs w:val="24"/>
        </w:rPr>
        <w:t xml:space="preserve"> and designate on-site locations for soiled masks.</w:t>
      </w:r>
    </w:p>
    <w:p w14:paraId="4C754068" w14:textId="4C212233"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Encourage or require the use of work gloves, as appropriate, to prevent skin contact with contaminated surfaces.</w:t>
      </w:r>
    </w:p>
    <w:p w14:paraId="4934B3BE" w14:textId="18CD3B60"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Identify choke points and high-risk areas where workers must stand near one another (such as hallways, hoists and elevators, break areas, water stations, and buses) and control their access and use (including through physical barriers) so that social distancing is maintained.</w:t>
      </w:r>
    </w:p>
    <w:p w14:paraId="05E05153" w14:textId="486D9CBD"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lastRenderedPageBreak/>
        <w:t>Ensure there are sufficient hand-washing or hand-sanitizing stations at the worksite to enable easy access by workers.</w:t>
      </w:r>
    </w:p>
    <w:p w14:paraId="099C93B4" w14:textId="00C892C6"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Notify contractors (if a subcontractor) or owners (if a contractor) of any confirmed COVID-19 cases among workers at the worksite.</w:t>
      </w:r>
    </w:p>
    <w:p w14:paraId="56DB1CDB" w14:textId="254C8B6E" w:rsidR="00540C04" w:rsidRP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Restrict unnecessary movement between project sites.</w:t>
      </w:r>
    </w:p>
    <w:p w14:paraId="25732722" w14:textId="7A83000E" w:rsidR="00540C04" w:rsidRDefault="00540C04" w:rsidP="00540C04">
      <w:pPr>
        <w:pStyle w:val="ListParagraph"/>
        <w:numPr>
          <w:ilvl w:val="1"/>
          <w:numId w:val="3"/>
        </w:numPr>
        <w:rPr>
          <w:rFonts w:ascii="Century Schoolbook" w:hAnsi="Century Schoolbook"/>
          <w:sz w:val="24"/>
          <w:szCs w:val="24"/>
        </w:rPr>
      </w:pPr>
      <w:r w:rsidRPr="00540C04">
        <w:rPr>
          <w:rFonts w:ascii="Century Schoolbook" w:hAnsi="Century Schoolbook"/>
          <w:sz w:val="24"/>
          <w:szCs w:val="24"/>
        </w:rPr>
        <w:t>Create protocols for minimizing personal contact upon delivery of materials to the worksite.</w:t>
      </w:r>
    </w:p>
    <w:p w14:paraId="0EA615EB" w14:textId="4BC0AD51" w:rsidR="009539A0" w:rsidRDefault="009539A0" w:rsidP="009539A0">
      <w:pPr>
        <w:pStyle w:val="ListParagraph"/>
        <w:numPr>
          <w:ilvl w:val="0"/>
          <w:numId w:val="4"/>
        </w:numPr>
        <w:rPr>
          <w:rFonts w:ascii="Century Schoolbook" w:hAnsi="Century Schoolbook"/>
          <w:sz w:val="24"/>
          <w:szCs w:val="24"/>
        </w:rPr>
      </w:pPr>
      <w:r>
        <w:rPr>
          <w:rFonts w:ascii="Century Schoolbook" w:hAnsi="Century Schoolbook"/>
          <w:sz w:val="24"/>
          <w:szCs w:val="24"/>
        </w:rPr>
        <w:t xml:space="preserve">Garden stores, nurseries, lawn care, pest control and landscaping operations must now comply with Sec. 12 </w:t>
      </w:r>
    </w:p>
    <w:p w14:paraId="1CD85A18" w14:textId="77777777" w:rsidR="009539A0" w:rsidRPr="009539A0" w:rsidRDefault="009539A0" w:rsidP="009539A0">
      <w:pPr>
        <w:rPr>
          <w:rFonts w:ascii="Century Schoolbook" w:hAnsi="Century Schoolbook"/>
          <w:sz w:val="24"/>
          <w:szCs w:val="24"/>
        </w:rPr>
      </w:pPr>
    </w:p>
    <w:p w14:paraId="38D62591" w14:textId="77777777" w:rsidR="00540C04" w:rsidRPr="00540C04" w:rsidRDefault="00540C04" w:rsidP="00540C04">
      <w:pPr>
        <w:rPr>
          <w:rFonts w:ascii="Century Schoolbook" w:hAnsi="Century Schoolbook"/>
          <w:sz w:val="24"/>
          <w:szCs w:val="24"/>
        </w:rPr>
      </w:pPr>
    </w:p>
    <w:p w14:paraId="20DFA798" w14:textId="77777777" w:rsidR="005D2EED" w:rsidRDefault="005D2EED" w:rsidP="005D2EED">
      <w:pPr>
        <w:rPr>
          <w:rFonts w:ascii="Century Schoolbook" w:hAnsi="Century Schoolbook"/>
          <w:sz w:val="24"/>
          <w:szCs w:val="24"/>
        </w:rPr>
      </w:pPr>
    </w:p>
    <w:p w14:paraId="309F6FF9" w14:textId="77777777" w:rsidR="005D2EED" w:rsidRPr="005D2EED" w:rsidRDefault="005D2EED" w:rsidP="005D2EED">
      <w:pPr>
        <w:rPr>
          <w:rFonts w:ascii="Century Schoolbook" w:hAnsi="Century Schoolbook"/>
          <w:sz w:val="24"/>
          <w:szCs w:val="24"/>
        </w:rPr>
      </w:pPr>
    </w:p>
    <w:p w14:paraId="50826AFF" w14:textId="77777777" w:rsidR="00B7234F" w:rsidRPr="00B7234F" w:rsidRDefault="00B7234F" w:rsidP="00B7234F">
      <w:pPr>
        <w:rPr>
          <w:rFonts w:ascii="Century Schoolbook" w:hAnsi="Century Schoolbook"/>
          <w:sz w:val="24"/>
          <w:szCs w:val="24"/>
        </w:rPr>
      </w:pPr>
    </w:p>
    <w:sectPr w:rsidR="00B7234F" w:rsidRPr="00B72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06705"/>
    <w:multiLevelType w:val="hybridMultilevel"/>
    <w:tmpl w:val="F5426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E7900"/>
    <w:multiLevelType w:val="hybridMultilevel"/>
    <w:tmpl w:val="71506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02859"/>
    <w:multiLevelType w:val="hybridMultilevel"/>
    <w:tmpl w:val="30602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712E2"/>
    <w:multiLevelType w:val="hybridMultilevel"/>
    <w:tmpl w:val="62B2A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4F"/>
    <w:rsid w:val="00004FD1"/>
    <w:rsid w:val="00304A99"/>
    <w:rsid w:val="00540C04"/>
    <w:rsid w:val="005D2EED"/>
    <w:rsid w:val="009539A0"/>
    <w:rsid w:val="009E658C"/>
    <w:rsid w:val="00B6576F"/>
    <w:rsid w:val="00B7234F"/>
    <w:rsid w:val="00EE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D70F"/>
  <w15:chartTrackingRefBased/>
  <w15:docId w15:val="{B090E966-BBC4-452F-BDC9-FAA69346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727</Words>
  <Characters>4161</Characters>
  <Application>Microsoft Office Word</Application>
  <DocSecurity>0</DocSecurity>
  <Lines>90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Bruinsma, Cheri (PACC)</dc:creator>
  <cp:keywords/>
  <dc:description/>
  <cp:lastModifiedBy>Keith Mulder</cp:lastModifiedBy>
  <cp:revision>2</cp:revision>
  <dcterms:created xsi:type="dcterms:W3CDTF">2020-05-02T12:18:00Z</dcterms:created>
  <dcterms:modified xsi:type="dcterms:W3CDTF">2020-05-02T12:18:00Z</dcterms:modified>
</cp:coreProperties>
</file>